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Jefferson Capital,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JCF IV JCAP Holding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32,721,808.00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32,721,808.00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32,721,808.00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JCF IV JCAP Holding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32,721,808.00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32,721,808.00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32,721,808.00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59.1 %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JCF Associates IV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32,721,808.00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32,721,808.00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32,721,808.00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JCF Associates IV Ltd</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32,721,808.00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32,721,808.00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32,721,808.00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 Christopher Flowers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32,721,808.00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32,721,808.00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6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32,721,808.00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59.1 %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Jefferson Capital,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600 South Highway 169, Suite 1575, Minneapolis, Minnesota 55426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40"/>
        <w:spacing w:after="0" w:line="249" w:lineRule="auto"/>
        <w:rPr>
          <w:sz w:val="20"/>
          <w:szCs w:val="20"/>
          <w:color w:val="auto"/>
        </w:rPr>
      </w:pPr>
      <w:r>
        <w:rPr>
          <w:rFonts w:ascii="Times New Roman" w:cs="Times New Roman" w:eastAsia="Times New Roman" w:hAnsi="Times New Roman"/>
          <w:sz w:val="21"/>
          <w:szCs w:val="21"/>
          <w:color w:val="auto"/>
        </w:rPr>
        <w:t>This Schedule 13G is being jointly filed by JCF IV JCAP Holding L.P., a Delaware limited partnership, JCF IV JCAP Holding GP LLC, a Delaware limited liability company, JCF Associates IV L.P., a Cayman Islands exempted limited partnership, JCF Associates IV Ltd., a Cayman Islands exempted company, and J. Christopher Flowers, a natural</w:t>
      </w:r>
    </w:p>
    <w:p>
      <w:pPr>
        <w:spacing w:after="0" w:line="1" w:lineRule="exact"/>
        <w:rPr>
          <w:sz w:val="20"/>
          <w:szCs w:val="20"/>
          <w:color w:val="auto"/>
        </w:rPr>
      </w:pPr>
    </w:p>
    <w:p>
      <w:pPr>
        <w:ind w:left="940" w:right="60" w:hanging="932"/>
        <w:spacing w:after="0" w:line="204" w:lineRule="auto"/>
        <w:tabs>
          <w:tab w:leader="none" w:pos="94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person and citizen of the United States of America (collectively, the "Reporting Persons"). The shares of common stock, $0.0001 par value per share (the "Common Stock"), of Jefferson Capital, Inc. (the "Issuer") reported herein are held directly by JCF IV JCAP Holding L.P. The general partner of JCF IV JCAP Holding L.P. is JCF IV JCAP Holding GP LLC. The managing member of JCF IV JCAP Holding GP LLC is JCF Associates IV L.P. The general partner of JCF Associates IV L.P. is JCF Associates IV Ltd. J. Christopher Flowers controls JCF Associates IV Ltd and thus may be deemed to control each entity directly or indirectly controlled by JCF Associates IV Ltd, including JCF IV JCAP Holding L.P.</w:t>
      </w:r>
    </w:p>
    <w:p>
      <w:pPr>
        <w:sectPr>
          <w:pgSz w:w="11900" w:h="16901" w:orient="portrait"/>
          <w:cols w:equalWidth="0" w:num="1">
            <w:col w:w="11140"/>
          </w:cols>
          <w:pgMar w:left="360" w:top="112" w:right="399"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640"/>
        <w:spacing w:after="0" w:line="256" w:lineRule="auto"/>
        <w:rPr>
          <w:sz w:val="20"/>
          <w:szCs w:val="20"/>
          <w:color w:val="auto"/>
        </w:rPr>
      </w:pPr>
      <w:r>
        <w:rPr>
          <w:rFonts w:ascii="Times New Roman" w:cs="Times New Roman" w:eastAsia="Times New Roman" w:hAnsi="Times New Roman"/>
          <w:sz w:val="22"/>
          <w:szCs w:val="22"/>
          <w:color w:val="auto"/>
        </w:rPr>
        <w:t>The principal business address of each of the Reporting Persons is c/o J.C. Flowers &amp; Co., 1301 Avenue of the Americas, 16th Floor, New York, New York 10019.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901" w:orient="portrait"/>
          <w:cols w:equalWidth="0" w:num="2">
            <w:col w:w="620" w:space="320"/>
            <w:col w:w="10200"/>
          </w:cols>
          <w:pgMar w:left="360" w:top="112" w:right="399" w:bottom="0" w:gutter="0" w:footer="0" w:header="0"/>
          <w:type w:val="continuous"/>
        </w:sectPr>
      </w:pPr>
    </w:p>
    <w:p>
      <w:pPr>
        <w:spacing w:after="0" w:line="33" w:lineRule="exact"/>
        <w:rPr>
          <w:sz w:val="20"/>
          <w:szCs w:val="20"/>
          <w:color w:val="auto"/>
        </w:rPr>
      </w:pPr>
    </w:p>
    <w:p>
      <w:pPr>
        <w:jc w:val="both"/>
        <w:ind w:left="940" w:right="480" w:hanging="932"/>
        <w:spacing w:after="0" w:line="244" w:lineRule="auto"/>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March 31, 2026, each of the Reporting Persons may be deemed to be the beneficial owner of the shares of Common Stock listed on such Reporting Person's cover page. As of March 31, 2026, JCF IV JCAP Holding L.P. directly held 32,721,808 shares of Common Stock.</w:t>
      </w:r>
    </w:p>
    <w:p>
      <w:pPr>
        <w:spacing w:after="0" w:line="11"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Reporting Persons may be deemed to be the beneficial owner of the percentage of shares of Common</w:t>
      </w:r>
    </w:p>
    <w:p>
      <w:pPr>
        <w:spacing w:after="0" w:line="14" w:lineRule="exact"/>
        <w:rPr>
          <w:rFonts w:ascii="Times New Roman" w:cs="Times New Roman" w:eastAsia="Times New Roman" w:hAnsi="Times New Roman"/>
          <w:sz w:val="22"/>
          <w:szCs w:val="22"/>
          <w:color w:val="auto"/>
        </w:rPr>
      </w:pPr>
    </w:p>
    <w:p>
      <w:pPr>
        <w:ind w:left="940" w:right="60" w:hanging="932"/>
        <w:spacing w:after="0" w:line="234" w:lineRule="auto"/>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listed on such Reporting Person's cover page. Calculations of the percentage of shares of Common Stock beneficially owned are based on 55,329,124 shares of Common Stock outstanding as of March 12, 2026, as disclosed in the Issuer's Annual Report on Form 10-K filed with the Securities and Exchange Commission on March 13, 2026. %</w:t>
      </w:r>
    </w:p>
    <w:p>
      <w:pPr>
        <w:spacing w:after="0" w:line="15"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01" w:orient="portrait"/>
          <w:cols w:equalWidth="0" w:num="1">
            <w:col w:w="11140"/>
          </w:cols>
          <w:pgMar w:left="360" w:top="112" w:right="399"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ind w:right="6520"/>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each cover page hereof.</w:t>
      </w:r>
    </w:p>
    <w:p>
      <w:pPr>
        <w:spacing w:after="0" w:line="1" w:lineRule="exact"/>
        <w:rPr>
          <w:rFonts w:ascii="Times New Roman" w:cs="Times New Roman" w:eastAsia="Times New Roman" w:hAnsi="Times New Roman"/>
          <w:sz w:val="22"/>
          <w:szCs w:val="22"/>
          <w:color w:val="auto"/>
        </w:rPr>
      </w:pPr>
    </w:p>
    <w:p>
      <w:pPr>
        <w:ind w:right="6240"/>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each cover page hereof.</w:t>
      </w:r>
    </w:p>
    <w:p>
      <w:pPr>
        <w:spacing w:after="0" w:line="1" w:lineRule="exact"/>
        <w:rPr>
          <w:rFonts w:ascii="Times New Roman" w:cs="Times New Roman" w:eastAsia="Times New Roman" w:hAnsi="Times New Roman"/>
          <w:sz w:val="22"/>
          <w:szCs w:val="22"/>
          <w:color w:val="auto"/>
        </w:rPr>
      </w:pPr>
    </w:p>
    <w:p>
      <w:pPr>
        <w:ind w:right="5300"/>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each cover page hereof.</w:t>
      </w:r>
    </w:p>
    <w:p>
      <w:pPr>
        <w:spacing w:after="0" w:line="1" w:lineRule="exact"/>
        <w:rPr>
          <w:rFonts w:ascii="Times New Roman" w:cs="Times New Roman" w:eastAsia="Times New Roman" w:hAnsi="Times New Roman"/>
          <w:sz w:val="22"/>
          <w:szCs w:val="22"/>
          <w:color w:val="auto"/>
        </w:rPr>
      </w:pPr>
    </w:p>
    <w:p>
      <w:pPr>
        <w:ind w:right="5100"/>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each cover page 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20"/>
            <w:col w:w="10200"/>
          </w:cols>
          <w:pgMar w:left="360" w:top="166" w:right="399" w:bottom="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JCF IV JCAP Holding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Sally Rocker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Sally Rocker, Managing Director, Chief Operating</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Officer &amp; General Counsel of JCF IV JCAP</w:t>
      </w:r>
    </w:p>
    <w:p>
      <w:pPr>
        <w:ind w:left="6740"/>
        <w:spacing w:after="0"/>
        <w:rPr>
          <w:sz w:val="20"/>
          <w:szCs w:val="20"/>
          <w:color w:val="auto"/>
        </w:rPr>
      </w:pPr>
      <w:r>
        <w:rPr>
          <w:rFonts w:ascii="Times New Roman" w:cs="Times New Roman" w:eastAsia="Times New Roman" w:hAnsi="Times New Roman"/>
          <w:sz w:val="22"/>
          <w:szCs w:val="22"/>
          <w:color w:val="auto"/>
        </w:rPr>
        <w:t>Holding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JCF IV JCAP Holding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Sally Rocker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Sally Rocker, Managing Director, Chief Operating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 &amp; General Counsel</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JCF Associates IV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 Christopher Flowers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 Christopher Flowers, Director of JCF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Associates IV Ltd,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JCF Associates IV Ltd</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 Christopher Flowers</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J. Christopher Flowers, Director</w:t>
      </w:r>
    </w:p>
    <w:p>
      <w:pPr>
        <w:spacing w:after="0" w:line="44"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J. Christopher Flowers</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 Christopher Flowers</w:t>
      </w:r>
    </w:p>
    <w:p>
      <w:pPr>
        <w:sectPr>
          <w:pgSz w:w="11900" w:h="16838" w:orient="portrait"/>
          <w:cols w:equalWidth="0" w:num="1">
            <w:col w:w="11140"/>
          </w:cols>
          <w:pgMar w:left="360" w:top="166" w:right="399" w:bottom="0" w:gutter="0" w:footer="0" w:header="0"/>
          <w:type w:val="continuous"/>
        </w:sectPr>
      </w:pPr>
    </w:p>
    <w:bookmarkStart w:id="6" w:name="page7"/>
    <w:bookmarkEnd w:id="6"/>
    <w:p>
      <w:pPr>
        <w:ind w:left="2420"/>
        <w:spacing w:after="0"/>
        <w:rPr>
          <w:sz w:val="20"/>
          <w:szCs w:val="20"/>
          <w:color w:val="auto"/>
        </w:rPr>
      </w:pPr>
      <w:r>
        <w:rPr>
          <w:rFonts w:ascii="Times New Roman" w:cs="Times New Roman" w:eastAsia="Times New Roman" w:hAnsi="Times New Roman"/>
          <w:sz w:val="21"/>
          <w:szCs w:val="21"/>
          <w:color w:val="auto"/>
        </w:rPr>
        <w:t>Name/Title: J. Christopher Flowers</w:t>
      </w:r>
    </w:p>
    <w:p>
      <w:pPr>
        <w:spacing w:after="0" w:line="56"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2026-05-08T15:41:47Z</dcterms:created>
  <dcterms:modified xsi:type="dcterms:W3CDTF">2026-05-08T15:41:47Z</dcterms:modified>
</cp:coreProperties>
</file>