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0002071982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5"/>
        <w:gridCol w:w="4600"/>
      </w:tblGrid>
      <w:tr>
        <w:trPr/>
        <w:tc>
          <w:tcPr>
            <w:tcW w:w="5605" w:type="dxa"/>
            <w:tcBorders/>
            <w:vAlign w:val="center"/>
          </w:tcPr>
          <w:p>
            <w:pPr>
              <w:pStyle w:val="TableContents"/>
              <w:bidi w:val="0"/>
              <w:spacing w:before="0" w:after="283"/>
              <w:jc w:val="left"/>
              <w:rPr/>
            </w:pPr>
            <w:r>
              <w:rPr/>
              <w:t>Name of Issuer</w:t>
            </w:r>
          </w:p>
        </w:tc>
        <w:tc>
          <w:tcPr>
            <w:tcW w:w="4600" w:type="dxa"/>
            <w:tcBorders/>
            <w:vAlign w:val="center"/>
          </w:tcPr>
          <w:p>
            <w:pPr>
              <w:pStyle w:val="TableContents"/>
              <w:bidi w:val="0"/>
              <w:spacing w:before="0" w:after="0"/>
              <w:jc w:val="left"/>
              <w:rPr/>
            </w:pPr>
            <w:r>
              <w:rPr/>
              <w:t>Jefferson Capital, Inc. / DE</w:t>
            </w:r>
          </w:p>
        </w:tc>
      </w:tr>
      <w:tr>
        <w:trPr/>
        <w:tc>
          <w:tcPr>
            <w:tcW w:w="5605" w:type="dxa"/>
            <w:tcBorders/>
            <w:vAlign w:val="center"/>
          </w:tcPr>
          <w:p>
            <w:pPr>
              <w:pStyle w:val="TableContents"/>
              <w:bidi w:val="0"/>
              <w:spacing w:before="0" w:after="283"/>
              <w:jc w:val="left"/>
              <w:rPr/>
            </w:pPr>
            <w:r>
              <w:rPr/>
              <w:t>SEC File Number</w:t>
            </w:r>
          </w:p>
        </w:tc>
        <w:tc>
          <w:tcPr>
            <w:tcW w:w="4600" w:type="dxa"/>
            <w:tcBorders/>
            <w:vAlign w:val="center"/>
          </w:tcPr>
          <w:p>
            <w:pPr>
              <w:pStyle w:val="TableContents"/>
              <w:bidi w:val="0"/>
              <w:spacing w:before="0" w:after="0"/>
              <w:jc w:val="left"/>
              <w:rPr/>
            </w:pPr>
            <w:r>
              <w:rPr/>
              <w:t>001-42718</w:t>
            </w:r>
          </w:p>
        </w:tc>
      </w:tr>
      <w:tr>
        <w:trPr/>
        <w:tc>
          <w:tcPr>
            <w:tcW w:w="5605" w:type="dxa"/>
            <w:tcBorders/>
            <w:vAlign w:val="center"/>
          </w:tcPr>
          <w:p>
            <w:pPr>
              <w:pStyle w:val="TableContents"/>
              <w:bidi w:val="0"/>
              <w:spacing w:before="0" w:after="283"/>
              <w:jc w:val="left"/>
              <w:rPr/>
            </w:pPr>
            <w:r>
              <w:rPr/>
              <w:t>Address of Issuer</w:t>
            </w:r>
          </w:p>
        </w:tc>
        <w:tc>
          <w:tcPr>
            <w:tcW w:w="4600" w:type="dxa"/>
            <w:tcBorders/>
            <w:vAlign w:val="center"/>
          </w:tcPr>
          <w:p>
            <w:pPr>
              <w:pStyle w:val="TableContents"/>
              <w:bidi w:val="0"/>
              <w:spacing w:before="0" w:after="0"/>
              <w:jc w:val="left"/>
              <w:rPr/>
            </w:pPr>
            <w:r>
              <w:rPr/>
              <w:t>600 SOUTH HIGHWAY 169, SUITE 1575</w:t>
              <w:br/>
              <w:t>MINNEAPOLIS</w:t>
              <w:br/>
              <w:t xml:space="preserve">MINNESOTA </w:t>
              <w:br/>
              <w:t>55426</w:t>
            </w:r>
          </w:p>
        </w:tc>
      </w:tr>
      <w:tr>
        <w:trPr/>
        <w:tc>
          <w:tcPr>
            <w:tcW w:w="5605" w:type="dxa"/>
            <w:tcBorders/>
            <w:vAlign w:val="center"/>
          </w:tcPr>
          <w:p>
            <w:pPr>
              <w:pStyle w:val="TableContents"/>
              <w:bidi w:val="0"/>
              <w:spacing w:before="0" w:after="283"/>
              <w:jc w:val="left"/>
              <w:rPr/>
            </w:pPr>
            <w:r>
              <w:rPr/>
              <w:t>Phone</w:t>
            </w:r>
          </w:p>
        </w:tc>
        <w:tc>
          <w:tcPr>
            <w:tcW w:w="4600" w:type="dxa"/>
            <w:tcBorders/>
            <w:vAlign w:val="center"/>
          </w:tcPr>
          <w:p>
            <w:pPr>
              <w:pStyle w:val="TableContents"/>
              <w:bidi w:val="0"/>
              <w:spacing w:before="0" w:after="0"/>
              <w:jc w:val="left"/>
              <w:rPr/>
            </w:pPr>
            <w:r>
              <w:rPr/>
              <w:t>(320) 229-8505</w:t>
            </w:r>
          </w:p>
        </w:tc>
      </w:tr>
      <w:tr>
        <w:trPr/>
        <w:tc>
          <w:tcPr>
            <w:tcW w:w="5605" w:type="dxa"/>
            <w:tcBorders/>
            <w:vAlign w:val="center"/>
          </w:tcPr>
          <w:p>
            <w:pPr>
              <w:pStyle w:val="TableContents"/>
              <w:bidi w:val="0"/>
              <w:spacing w:before="0" w:after="283"/>
              <w:jc w:val="left"/>
              <w:rPr/>
            </w:pPr>
            <w:r>
              <w:rPr/>
              <w:t>Name of Person for Whose Account the Securities are To Be Sold</w:t>
            </w:r>
          </w:p>
        </w:tc>
        <w:tc>
          <w:tcPr>
            <w:tcW w:w="4600" w:type="dxa"/>
            <w:tcBorders/>
            <w:vAlign w:val="center"/>
          </w:tcPr>
          <w:p>
            <w:pPr>
              <w:pStyle w:val="TableContents"/>
              <w:bidi w:val="0"/>
              <w:spacing w:before="0" w:after="0"/>
              <w:jc w:val="left"/>
              <w:rPr/>
            </w:pPr>
            <w:r>
              <w:rPr/>
              <w:t>Zellmann Mark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5" w:type="dxa"/>
            <w:tcBorders/>
            <w:vAlign w:val="center"/>
          </w:tcPr>
          <w:p>
            <w:pPr>
              <w:pStyle w:val="TableContents"/>
              <w:bidi w:val="0"/>
              <w:spacing w:before="0" w:after="283"/>
              <w:jc w:val="left"/>
              <w:rPr/>
            </w:pPr>
            <w:r>
              <w:rPr/>
              <w:t>Relationship to Issuer</w:t>
            </w:r>
          </w:p>
        </w:tc>
        <w:tc>
          <w:tcPr>
            <w:tcW w:w="46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56000</w:t>
            </w:r>
          </w:p>
        </w:tc>
        <w:tc>
          <w:tcPr>
            <w:tcW w:w="1452" w:type="dxa"/>
            <w:tcBorders/>
            <w:vAlign w:val="center"/>
          </w:tcPr>
          <w:p>
            <w:pPr>
              <w:pStyle w:val="TableContents"/>
              <w:bidi w:val="0"/>
              <w:spacing w:before="0" w:after="283"/>
              <w:jc w:val="left"/>
              <w:rPr/>
            </w:pPr>
            <w:r>
              <w:rPr/>
              <w:t>1330101.63</w:t>
            </w:r>
          </w:p>
        </w:tc>
        <w:tc>
          <w:tcPr>
            <w:tcW w:w="1544" w:type="dxa"/>
            <w:tcBorders/>
            <w:vAlign w:val="center"/>
          </w:tcPr>
          <w:p>
            <w:pPr>
              <w:pStyle w:val="TableContents"/>
              <w:bidi w:val="0"/>
              <w:spacing w:before="0" w:after="283"/>
              <w:jc w:val="left"/>
              <w:rPr/>
            </w:pPr>
            <w:r>
              <w:rPr/>
              <w:t>57425536</w:t>
            </w:r>
          </w:p>
        </w:tc>
        <w:tc>
          <w:tcPr>
            <w:tcW w:w="1562" w:type="dxa"/>
            <w:tcBorders/>
            <w:vAlign w:val="center"/>
          </w:tcPr>
          <w:p>
            <w:pPr>
              <w:pStyle w:val="TableContents"/>
              <w:bidi w:val="0"/>
              <w:spacing w:before="0" w:after="283"/>
              <w:jc w:val="left"/>
              <w:rPr/>
            </w:pPr>
            <w:r>
              <w:rPr/>
              <w:t>08/17/2026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56000</w:t>
            </w:r>
          </w:p>
        </w:tc>
        <w:tc>
          <w:tcPr>
            <w:tcW w:w="1046" w:type="dxa"/>
            <w:tcBorders/>
            <w:vAlign w:val="center"/>
          </w:tcPr>
          <w:p>
            <w:pPr>
              <w:pStyle w:val="TableContents"/>
              <w:bidi w:val="0"/>
              <w:spacing w:before="0" w:after="283"/>
              <w:jc w:val="left"/>
              <w:rPr/>
            </w:pPr>
            <w:r>
              <w:rPr/>
              <w:t>06/25/2026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2"/>
        <w:gridCol w:w="8473"/>
      </w:tblGrid>
      <w:tr>
        <w:trPr/>
        <w:tc>
          <w:tcPr>
            <w:tcW w:w="1732" w:type="dxa"/>
            <w:tcBorders/>
            <w:vAlign w:val="center"/>
          </w:tcPr>
          <w:p>
            <w:pPr>
              <w:pStyle w:val="TableContents"/>
              <w:bidi w:val="0"/>
              <w:spacing w:before="0" w:after="283"/>
              <w:jc w:val="left"/>
              <w:rPr/>
            </w:pPr>
            <w:r>
              <w:rPr/>
              <w:t>Remarks</w:t>
            </w:r>
          </w:p>
        </w:tc>
        <w:tc>
          <w:tcPr>
            <w:tcW w:w="8473" w:type="dxa"/>
            <w:tcBorders/>
            <w:vAlign w:val="center"/>
          </w:tcPr>
          <w:p>
            <w:pPr>
              <w:pStyle w:val="TableContents"/>
              <w:bidi w:val="0"/>
              <w:spacing w:before="0" w:after="283"/>
              <w:jc w:val="left"/>
              <w:rPr>
                <w:sz w:val="4"/>
                <w:szCs w:val="4"/>
              </w:rPr>
            </w:pPr>
            <w:r>
              <w:rPr>
                <w:sz w:val="4"/>
                <w:szCs w:val="4"/>
              </w:rPr>
            </w:r>
          </w:p>
        </w:tc>
      </w:tr>
      <w:tr>
        <w:trPr/>
        <w:tc>
          <w:tcPr>
            <w:tcW w:w="1732" w:type="dxa"/>
            <w:tcBorders/>
            <w:vAlign w:val="center"/>
          </w:tcPr>
          <w:p>
            <w:pPr>
              <w:pStyle w:val="TableContents"/>
              <w:bidi w:val="0"/>
              <w:spacing w:before="0" w:after="283"/>
              <w:jc w:val="left"/>
              <w:rPr/>
            </w:pPr>
            <w:r>
              <w:rPr/>
              <w:t>Date of Notice</w:t>
            </w:r>
          </w:p>
        </w:tc>
        <w:tc>
          <w:tcPr>
            <w:tcW w:w="8473"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2" w:type="dxa"/>
            <w:tcBorders/>
            <w:vAlign w:val="center"/>
          </w:tcPr>
          <w:p>
            <w:pPr>
              <w:pStyle w:val="TableContents"/>
              <w:bidi w:val="0"/>
              <w:spacing w:before="0" w:after="283"/>
              <w:jc w:val="left"/>
              <w:rPr/>
            </w:pPr>
            <w:r>
              <w:rPr/>
              <w:t>Signature</w:t>
            </w:r>
          </w:p>
        </w:tc>
        <w:tc>
          <w:tcPr>
            <w:tcW w:w="8473" w:type="dxa"/>
            <w:tcBorders/>
            <w:vAlign w:val="center"/>
          </w:tcPr>
          <w:p>
            <w:pPr>
              <w:pStyle w:val="TableContents"/>
              <w:bidi w:val="0"/>
              <w:spacing w:before="0" w:after="0"/>
              <w:jc w:val="left"/>
              <w:rPr/>
            </w:pPr>
            <w:r>
              <w:rPr/>
              <w:t>/s/ Joshua Schmitt, as a duly authorized representative of Fidelity Brokerage Services LLC, as attorney-in-fact for Mark J. Zellmann.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3011</Characters>
  <CharactersWithSpaces>3548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